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4" w:rsidRDefault="002F21C9">
      <w:r>
        <w:rPr>
          <w:noProof/>
        </w:rPr>
        <w:drawing>
          <wp:inline distT="0" distB="0" distL="0" distR="0" wp14:anchorId="7A181F0A" wp14:editId="2548825E">
            <wp:extent cx="53530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9" w:rsidRDefault="002F21C9"/>
    <w:p w:rsidR="002F21C9" w:rsidRDefault="002F21C9"/>
    <w:p w:rsidR="002F21C9" w:rsidRDefault="002F21C9"/>
    <w:p w:rsidR="002F21C9" w:rsidRDefault="002F21C9"/>
    <w:p w:rsidR="002F21C9" w:rsidRDefault="002F21C9"/>
    <w:p w:rsidR="002F21C9" w:rsidRDefault="002F21C9"/>
    <w:p w:rsidR="002F21C9" w:rsidRDefault="002F21C9"/>
    <w:p w:rsidR="002F21C9" w:rsidRDefault="002F21C9"/>
    <w:p w:rsidR="002F21C9" w:rsidRDefault="002F21C9"/>
    <w:p w:rsidR="002F21C9" w:rsidRDefault="002F21C9"/>
    <w:p w:rsidR="002F21C9" w:rsidRDefault="002F21C9"/>
    <w:p w:rsidR="002F21C9" w:rsidRDefault="002F21C9">
      <w:r>
        <w:t>Repeat using a one-sided alternative: θ &lt;</w:t>
      </w:r>
      <w:bookmarkStart w:id="0" w:name="_GoBack"/>
      <w:bookmarkEnd w:id="0"/>
      <w:r>
        <w:t xml:space="preserve"> θ</w:t>
      </w:r>
      <w:r w:rsidRPr="002F21C9">
        <w:rPr>
          <w:vertAlign w:val="subscript"/>
        </w:rPr>
        <w:t>0</w:t>
      </w:r>
      <w:r>
        <w:t>.</w:t>
      </w:r>
    </w:p>
    <w:sectPr w:rsidR="002F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C9"/>
    <w:rsid w:val="002F21C9"/>
    <w:rsid w:val="00804199"/>
    <w:rsid w:val="00B4183B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118F"/>
  <w15:chartTrackingRefBased/>
  <w15:docId w15:val="{1C8E1FDF-F10C-40F1-8646-91A9ADD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cp:lastPrinted>2016-10-03T23:25:00Z</cp:lastPrinted>
  <dcterms:created xsi:type="dcterms:W3CDTF">2016-10-03T23:24:00Z</dcterms:created>
  <dcterms:modified xsi:type="dcterms:W3CDTF">2016-10-04T01:34:00Z</dcterms:modified>
</cp:coreProperties>
</file>