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A4CA4" w14:textId="62A1CEEA" w:rsidR="00A23E7C" w:rsidRDefault="00EE5599" w:rsidP="00A23E7C">
      <w:pPr>
        <w:jc w:val="center"/>
      </w:pPr>
      <w:r>
        <w:t>Math 1320</w:t>
      </w:r>
      <w:bookmarkStart w:id="0" w:name="_GoBack"/>
      <w:bookmarkEnd w:id="0"/>
      <w:r w:rsidR="00CD33B5">
        <w:t xml:space="preserve"> Syllabus</w:t>
      </w:r>
      <w:r w:rsidR="00A23E7C" w:rsidRPr="00A23E7C">
        <w:t xml:space="preserve"> </w:t>
      </w:r>
    </w:p>
    <w:p w14:paraId="7F6AF6AE" w14:textId="77777777" w:rsidR="00A23E7C" w:rsidRPr="00240DA8" w:rsidRDefault="00A23E7C" w:rsidP="00A23E7C">
      <w:pPr>
        <w:jc w:val="center"/>
        <w:rPr>
          <w:b/>
        </w:rPr>
      </w:pPr>
      <w:r w:rsidRPr="00240DA8">
        <w:rPr>
          <w:b/>
        </w:rPr>
        <w:t>Engineering Calculus I</w:t>
      </w:r>
      <w:r>
        <w:rPr>
          <w:b/>
        </w:rPr>
        <w:t>I</w:t>
      </w:r>
    </w:p>
    <w:p w14:paraId="45867FE0" w14:textId="77777777" w:rsidR="00A23E7C" w:rsidRDefault="00A23E7C" w:rsidP="00A23E7C">
      <w:pPr>
        <w:jc w:val="center"/>
      </w:pPr>
    </w:p>
    <w:p w14:paraId="75894679" w14:textId="77777777" w:rsidR="00E61389" w:rsidRDefault="00E61389" w:rsidP="00A23E7C"/>
    <w:p w14:paraId="2E6182F9" w14:textId="77777777" w:rsidR="00E61389" w:rsidRDefault="00E61389" w:rsidP="00A23E7C"/>
    <w:p w14:paraId="53E48838" w14:textId="77777777" w:rsidR="00A23E7C" w:rsidRDefault="00A23E7C" w:rsidP="00A23E7C">
      <w:r>
        <w:t>This is the second semester of a four-semester Engineering Math sequence.  This semester treats topics in single and multivariable d</w:t>
      </w:r>
      <w:r w:rsidRPr="003F0409">
        <w:t>ifferential and integral calculus</w:t>
      </w:r>
      <w:r>
        <w:t>,</w:t>
      </w:r>
      <w:r w:rsidRPr="003F0409">
        <w:t xml:space="preserve"> with a focus on engineering applications and projects</w:t>
      </w:r>
      <w:r>
        <w:t>.</w:t>
      </w:r>
    </w:p>
    <w:p w14:paraId="014AB001" w14:textId="77777777" w:rsidR="00A23E7C" w:rsidRDefault="00A23E7C" w:rsidP="00A23E7C"/>
    <w:p w14:paraId="294EB9CE" w14:textId="77777777" w:rsidR="00A23E7C" w:rsidRDefault="00A23E7C" w:rsidP="00A23E7C">
      <w:r w:rsidRPr="00240DA8">
        <w:rPr>
          <w:b/>
        </w:rPr>
        <w:t>Text</w:t>
      </w:r>
      <w:r>
        <w:t xml:space="preserve">: </w:t>
      </w:r>
      <w:hyperlink r:id="rId5" w:anchor="mainTab_2" w:history="1">
        <w:r w:rsidRPr="003F0409">
          <w:rPr>
            <w:rStyle w:val="Hyperlink"/>
          </w:rPr>
          <w:t>Calculus: Concepts and Contexts, 4</w:t>
        </w:r>
        <w:r w:rsidRPr="003F0409">
          <w:rPr>
            <w:rStyle w:val="Hyperlink"/>
            <w:vertAlign w:val="superscript"/>
          </w:rPr>
          <w:t>th</w:t>
        </w:r>
        <w:r w:rsidRPr="003F0409">
          <w:rPr>
            <w:rStyle w:val="Hyperlink"/>
          </w:rPr>
          <w:t xml:space="preserve"> edition, by J. Stewart</w:t>
        </w:r>
      </w:hyperlink>
      <w:proofErr w:type="gramStart"/>
      <w:r>
        <w:t xml:space="preserve"> ,</w:t>
      </w:r>
      <w:proofErr w:type="gramEnd"/>
      <w:r>
        <w:t xml:space="preserve"> chapters 6.5-11.</w:t>
      </w:r>
    </w:p>
    <w:p w14:paraId="4C3AEA74" w14:textId="77777777" w:rsidR="00A23E7C" w:rsidRDefault="00A23E7C" w:rsidP="00A23E7C"/>
    <w:p w14:paraId="62481438" w14:textId="77777777" w:rsidR="006055F3" w:rsidRDefault="00A23E7C" w:rsidP="006055F3">
      <w:r w:rsidRPr="00240DA8">
        <w:rPr>
          <w:b/>
        </w:rPr>
        <w:t>Course outline</w:t>
      </w:r>
      <w:r>
        <w:t>:</w:t>
      </w:r>
    </w:p>
    <w:p w14:paraId="6AB214B9" w14:textId="77777777" w:rsidR="006055F3" w:rsidRDefault="006055F3" w:rsidP="006055F3"/>
    <w:tbl>
      <w:tblPr>
        <w:tblW w:w="5000" w:type="pct"/>
        <w:tblLayout w:type="fixed"/>
        <w:tblLook w:val="04A0" w:firstRow="1" w:lastRow="0" w:firstColumn="1" w:lastColumn="0" w:noHBand="0" w:noVBand="1"/>
      </w:tblPr>
      <w:tblGrid>
        <w:gridCol w:w="1008"/>
        <w:gridCol w:w="1080"/>
        <w:gridCol w:w="6768"/>
      </w:tblGrid>
      <w:tr w:rsidR="006055F3" w:rsidRPr="006055F3" w14:paraId="01F34465" w14:textId="77777777" w:rsidTr="00E61389">
        <w:trPr>
          <w:trHeight w:val="240"/>
        </w:trPr>
        <w:tc>
          <w:tcPr>
            <w:tcW w:w="569" w:type="pct"/>
            <w:tcBorders>
              <w:top w:val="nil"/>
              <w:left w:val="nil"/>
              <w:bottom w:val="nil"/>
              <w:right w:val="nil"/>
            </w:tcBorders>
            <w:shd w:val="clear" w:color="auto" w:fill="auto"/>
            <w:noWrap/>
            <w:vAlign w:val="bottom"/>
            <w:hideMark/>
          </w:tcPr>
          <w:p w14:paraId="4EAE816C"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w:t>
            </w:r>
          </w:p>
        </w:tc>
        <w:tc>
          <w:tcPr>
            <w:tcW w:w="610" w:type="pct"/>
            <w:tcBorders>
              <w:top w:val="nil"/>
              <w:left w:val="nil"/>
              <w:bottom w:val="nil"/>
              <w:right w:val="nil"/>
            </w:tcBorders>
            <w:shd w:val="clear" w:color="auto" w:fill="auto"/>
            <w:noWrap/>
            <w:vAlign w:val="bottom"/>
            <w:hideMark/>
          </w:tcPr>
          <w:p w14:paraId="17A7F151"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6.5-6.6</w:t>
            </w:r>
          </w:p>
        </w:tc>
        <w:tc>
          <w:tcPr>
            <w:tcW w:w="3821" w:type="pct"/>
            <w:tcBorders>
              <w:top w:val="nil"/>
              <w:left w:val="nil"/>
              <w:bottom w:val="nil"/>
              <w:right w:val="nil"/>
            </w:tcBorders>
            <w:shd w:val="clear" w:color="auto" w:fill="auto"/>
            <w:noWrap/>
            <w:vAlign w:val="bottom"/>
            <w:hideMark/>
          </w:tcPr>
          <w:p w14:paraId="20E1652D"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Review, Average Values, Applications of Integration to Engineering</w:t>
            </w:r>
          </w:p>
        </w:tc>
      </w:tr>
      <w:tr w:rsidR="006055F3" w:rsidRPr="006055F3" w14:paraId="33A1FFA4" w14:textId="77777777" w:rsidTr="00E61389">
        <w:trPr>
          <w:trHeight w:val="240"/>
        </w:trPr>
        <w:tc>
          <w:tcPr>
            <w:tcW w:w="569" w:type="pct"/>
            <w:tcBorders>
              <w:top w:val="nil"/>
              <w:left w:val="nil"/>
              <w:bottom w:val="nil"/>
              <w:right w:val="nil"/>
            </w:tcBorders>
            <w:shd w:val="clear" w:color="auto" w:fill="auto"/>
            <w:noWrap/>
            <w:vAlign w:val="bottom"/>
            <w:hideMark/>
          </w:tcPr>
          <w:p w14:paraId="26FF1717" w14:textId="77777777" w:rsid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2</w:t>
            </w:r>
          </w:p>
          <w:p w14:paraId="6C939062" w14:textId="77777777" w:rsidR="00E61389" w:rsidRPr="006055F3" w:rsidRDefault="00E61389" w:rsidP="006055F3">
            <w:pPr>
              <w:rPr>
                <w:rFonts w:ascii="Arial" w:eastAsia="Times New Roman" w:hAnsi="Arial" w:cs="Arial"/>
                <w:sz w:val="20"/>
                <w:szCs w:val="20"/>
              </w:rPr>
            </w:pPr>
          </w:p>
        </w:tc>
        <w:tc>
          <w:tcPr>
            <w:tcW w:w="610" w:type="pct"/>
            <w:tcBorders>
              <w:top w:val="nil"/>
              <w:left w:val="nil"/>
              <w:bottom w:val="nil"/>
              <w:right w:val="nil"/>
            </w:tcBorders>
            <w:shd w:val="clear" w:color="auto" w:fill="auto"/>
            <w:noWrap/>
            <w:vAlign w:val="bottom"/>
            <w:hideMark/>
          </w:tcPr>
          <w:p w14:paraId="2325A074" w14:textId="77777777" w:rsidR="006055F3" w:rsidRDefault="006055F3" w:rsidP="006055F3">
            <w:pPr>
              <w:rPr>
                <w:rFonts w:ascii="Arial" w:eastAsia="Times New Roman" w:hAnsi="Arial" w:cs="Arial"/>
                <w:sz w:val="20"/>
                <w:szCs w:val="20"/>
              </w:rPr>
            </w:pPr>
            <w:r w:rsidRPr="006055F3">
              <w:rPr>
                <w:rFonts w:ascii="Arial" w:eastAsia="Times New Roman" w:hAnsi="Arial" w:cs="Arial"/>
                <w:sz w:val="20"/>
                <w:szCs w:val="20"/>
              </w:rPr>
              <w:t>7.1-7.3</w:t>
            </w:r>
          </w:p>
          <w:p w14:paraId="7416FA8F" w14:textId="77777777" w:rsidR="00E61389" w:rsidRPr="006055F3" w:rsidRDefault="00E61389" w:rsidP="006055F3">
            <w:pPr>
              <w:rPr>
                <w:rFonts w:ascii="Arial" w:eastAsia="Times New Roman" w:hAnsi="Arial" w:cs="Arial"/>
                <w:sz w:val="20"/>
                <w:szCs w:val="20"/>
              </w:rPr>
            </w:pPr>
          </w:p>
        </w:tc>
        <w:tc>
          <w:tcPr>
            <w:tcW w:w="3821" w:type="pct"/>
            <w:tcBorders>
              <w:top w:val="nil"/>
              <w:left w:val="nil"/>
              <w:bottom w:val="nil"/>
              <w:right w:val="nil"/>
            </w:tcBorders>
            <w:shd w:val="clear" w:color="auto" w:fill="auto"/>
            <w:noWrap/>
            <w:vAlign w:val="bottom"/>
            <w:hideMark/>
          </w:tcPr>
          <w:p w14:paraId="30973391"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Modeling with Differential Equations, Direction Fields, Separable Differential Equations</w:t>
            </w:r>
          </w:p>
        </w:tc>
      </w:tr>
      <w:tr w:rsidR="006055F3" w:rsidRPr="006055F3" w14:paraId="7185EC32" w14:textId="77777777" w:rsidTr="00E61389">
        <w:trPr>
          <w:trHeight w:val="240"/>
        </w:trPr>
        <w:tc>
          <w:tcPr>
            <w:tcW w:w="569" w:type="pct"/>
            <w:tcBorders>
              <w:top w:val="nil"/>
              <w:left w:val="nil"/>
              <w:bottom w:val="nil"/>
              <w:right w:val="nil"/>
            </w:tcBorders>
            <w:shd w:val="clear" w:color="auto" w:fill="auto"/>
            <w:noWrap/>
            <w:vAlign w:val="bottom"/>
            <w:hideMark/>
          </w:tcPr>
          <w:p w14:paraId="3F11BFFD" w14:textId="77777777" w:rsid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3</w:t>
            </w:r>
          </w:p>
          <w:p w14:paraId="68D918BB" w14:textId="77777777" w:rsidR="00E61389" w:rsidRPr="006055F3" w:rsidRDefault="00E61389" w:rsidP="006055F3">
            <w:pPr>
              <w:rPr>
                <w:rFonts w:ascii="Arial" w:eastAsia="Times New Roman" w:hAnsi="Arial" w:cs="Arial"/>
                <w:sz w:val="20"/>
                <w:szCs w:val="20"/>
              </w:rPr>
            </w:pPr>
          </w:p>
        </w:tc>
        <w:tc>
          <w:tcPr>
            <w:tcW w:w="610" w:type="pct"/>
            <w:tcBorders>
              <w:top w:val="nil"/>
              <w:left w:val="nil"/>
              <w:bottom w:val="nil"/>
              <w:right w:val="nil"/>
            </w:tcBorders>
            <w:shd w:val="clear" w:color="auto" w:fill="auto"/>
            <w:noWrap/>
            <w:vAlign w:val="bottom"/>
            <w:hideMark/>
          </w:tcPr>
          <w:p w14:paraId="6B96BC2F"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7.4, 8.1-8.2</w:t>
            </w:r>
          </w:p>
        </w:tc>
        <w:tc>
          <w:tcPr>
            <w:tcW w:w="3821" w:type="pct"/>
            <w:tcBorders>
              <w:top w:val="nil"/>
              <w:left w:val="nil"/>
              <w:bottom w:val="nil"/>
              <w:right w:val="nil"/>
            </w:tcBorders>
            <w:shd w:val="clear" w:color="auto" w:fill="auto"/>
            <w:noWrap/>
            <w:vAlign w:val="bottom"/>
            <w:hideMark/>
          </w:tcPr>
          <w:p w14:paraId="754A3293" w14:textId="77777777" w:rsidR="006055F3" w:rsidRDefault="006055F3" w:rsidP="006055F3">
            <w:pPr>
              <w:rPr>
                <w:rFonts w:ascii="Arial" w:eastAsia="Times New Roman" w:hAnsi="Arial" w:cs="Arial"/>
                <w:sz w:val="20"/>
                <w:szCs w:val="20"/>
              </w:rPr>
            </w:pPr>
            <w:r w:rsidRPr="006055F3">
              <w:rPr>
                <w:rFonts w:ascii="Arial" w:eastAsia="Times New Roman" w:hAnsi="Arial" w:cs="Arial"/>
                <w:sz w:val="20"/>
                <w:szCs w:val="20"/>
              </w:rPr>
              <w:t>Exponential Growth and Decay, Sequences, Series</w:t>
            </w:r>
          </w:p>
          <w:p w14:paraId="10BE59C1" w14:textId="77777777" w:rsidR="004E2559" w:rsidRPr="006055F3" w:rsidRDefault="004E2559" w:rsidP="006055F3">
            <w:pPr>
              <w:rPr>
                <w:rFonts w:ascii="Arial" w:eastAsia="Times New Roman" w:hAnsi="Arial" w:cs="Arial"/>
                <w:sz w:val="20"/>
                <w:szCs w:val="20"/>
              </w:rPr>
            </w:pPr>
          </w:p>
        </w:tc>
      </w:tr>
      <w:tr w:rsidR="006055F3" w:rsidRPr="006055F3" w14:paraId="30A8596E" w14:textId="77777777" w:rsidTr="00E61389">
        <w:trPr>
          <w:trHeight w:val="240"/>
        </w:trPr>
        <w:tc>
          <w:tcPr>
            <w:tcW w:w="569" w:type="pct"/>
            <w:tcBorders>
              <w:top w:val="nil"/>
              <w:left w:val="nil"/>
              <w:bottom w:val="nil"/>
              <w:right w:val="nil"/>
            </w:tcBorders>
            <w:shd w:val="clear" w:color="auto" w:fill="auto"/>
            <w:noWrap/>
            <w:vAlign w:val="bottom"/>
            <w:hideMark/>
          </w:tcPr>
          <w:p w14:paraId="39C32503"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4</w:t>
            </w:r>
          </w:p>
        </w:tc>
        <w:tc>
          <w:tcPr>
            <w:tcW w:w="610" w:type="pct"/>
            <w:tcBorders>
              <w:top w:val="nil"/>
              <w:left w:val="nil"/>
              <w:bottom w:val="nil"/>
              <w:right w:val="nil"/>
            </w:tcBorders>
            <w:shd w:val="clear" w:color="auto" w:fill="auto"/>
            <w:noWrap/>
            <w:vAlign w:val="bottom"/>
            <w:hideMark/>
          </w:tcPr>
          <w:p w14:paraId="0E6FBED5"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8.3-8.4</w:t>
            </w:r>
          </w:p>
        </w:tc>
        <w:tc>
          <w:tcPr>
            <w:tcW w:w="3821" w:type="pct"/>
            <w:tcBorders>
              <w:top w:val="nil"/>
              <w:left w:val="nil"/>
              <w:bottom w:val="nil"/>
              <w:right w:val="nil"/>
            </w:tcBorders>
            <w:shd w:val="clear" w:color="auto" w:fill="auto"/>
            <w:noWrap/>
            <w:vAlign w:val="bottom"/>
            <w:hideMark/>
          </w:tcPr>
          <w:p w14:paraId="6FF8A394"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Convergence Tests for Series, Estimating Sums</w:t>
            </w:r>
          </w:p>
        </w:tc>
      </w:tr>
      <w:tr w:rsidR="006055F3" w:rsidRPr="006055F3" w14:paraId="7BF9468A" w14:textId="77777777" w:rsidTr="00E61389">
        <w:trPr>
          <w:trHeight w:val="240"/>
        </w:trPr>
        <w:tc>
          <w:tcPr>
            <w:tcW w:w="569" w:type="pct"/>
            <w:tcBorders>
              <w:top w:val="nil"/>
              <w:left w:val="nil"/>
              <w:bottom w:val="nil"/>
              <w:right w:val="nil"/>
            </w:tcBorders>
            <w:shd w:val="clear" w:color="auto" w:fill="auto"/>
            <w:noWrap/>
            <w:vAlign w:val="bottom"/>
            <w:hideMark/>
          </w:tcPr>
          <w:p w14:paraId="457BA3C2"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5</w:t>
            </w:r>
          </w:p>
        </w:tc>
        <w:tc>
          <w:tcPr>
            <w:tcW w:w="610" w:type="pct"/>
            <w:tcBorders>
              <w:top w:val="nil"/>
              <w:left w:val="nil"/>
              <w:bottom w:val="nil"/>
              <w:right w:val="nil"/>
            </w:tcBorders>
            <w:shd w:val="clear" w:color="auto" w:fill="auto"/>
            <w:noWrap/>
            <w:vAlign w:val="bottom"/>
            <w:hideMark/>
          </w:tcPr>
          <w:p w14:paraId="3346184D"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8.5-8.6</w:t>
            </w:r>
          </w:p>
        </w:tc>
        <w:tc>
          <w:tcPr>
            <w:tcW w:w="3821" w:type="pct"/>
            <w:tcBorders>
              <w:top w:val="nil"/>
              <w:left w:val="nil"/>
              <w:bottom w:val="nil"/>
              <w:right w:val="nil"/>
            </w:tcBorders>
            <w:shd w:val="clear" w:color="auto" w:fill="auto"/>
            <w:noWrap/>
            <w:vAlign w:val="bottom"/>
            <w:hideMark/>
          </w:tcPr>
          <w:p w14:paraId="231F1F1C"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Power Series, Representing Functions with Power Series</w:t>
            </w:r>
          </w:p>
        </w:tc>
      </w:tr>
      <w:tr w:rsidR="006055F3" w:rsidRPr="006055F3" w14:paraId="50CF5E57" w14:textId="77777777" w:rsidTr="00E61389">
        <w:trPr>
          <w:trHeight w:val="240"/>
        </w:trPr>
        <w:tc>
          <w:tcPr>
            <w:tcW w:w="569" w:type="pct"/>
            <w:tcBorders>
              <w:top w:val="nil"/>
              <w:left w:val="nil"/>
              <w:bottom w:val="nil"/>
              <w:right w:val="nil"/>
            </w:tcBorders>
            <w:shd w:val="clear" w:color="auto" w:fill="auto"/>
            <w:noWrap/>
            <w:vAlign w:val="bottom"/>
            <w:hideMark/>
          </w:tcPr>
          <w:p w14:paraId="25142661"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6</w:t>
            </w:r>
          </w:p>
        </w:tc>
        <w:tc>
          <w:tcPr>
            <w:tcW w:w="610" w:type="pct"/>
            <w:tcBorders>
              <w:top w:val="nil"/>
              <w:left w:val="nil"/>
              <w:bottom w:val="nil"/>
              <w:right w:val="nil"/>
            </w:tcBorders>
            <w:shd w:val="clear" w:color="auto" w:fill="auto"/>
            <w:noWrap/>
            <w:vAlign w:val="bottom"/>
            <w:hideMark/>
          </w:tcPr>
          <w:p w14:paraId="11110FAA"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8.7-8.8</w:t>
            </w:r>
          </w:p>
        </w:tc>
        <w:tc>
          <w:tcPr>
            <w:tcW w:w="3821" w:type="pct"/>
            <w:tcBorders>
              <w:top w:val="nil"/>
              <w:left w:val="nil"/>
              <w:bottom w:val="nil"/>
              <w:right w:val="nil"/>
            </w:tcBorders>
            <w:shd w:val="clear" w:color="auto" w:fill="auto"/>
            <w:noWrap/>
            <w:vAlign w:val="bottom"/>
            <w:hideMark/>
          </w:tcPr>
          <w:p w14:paraId="5692979E"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 xml:space="preserve">Taylor and </w:t>
            </w:r>
            <w:proofErr w:type="spellStart"/>
            <w:r w:rsidRPr="006055F3">
              <w:rPr>
                <w:rFonts w:ascii="Arial" w:eastAsia="Times New Roman" w:hAnsi="Arial" w:cs="Arial"/>
                <w:sz w:val="20"/>
                <w:szCs w:val="20"/>
              </w:rPr>
              <w:t>Maclaurin</w:t>
            </w:r>
            <w:proofErr w:type="spellEnd"/>
            <w:r w:rsidRPr="006055F3">
              <w:rPr>
                <w:rFonts w:ascii="Arial" w:eastAsia="Times New Roman" w:hAnsi="Arial" w:cs="Arial"/>
                <w:sz w:val="20"/>
                <w:szCs w:val="20"/>
              </w:rPr>
              <w:t xml:space="preserve"> Series, Applications of Taylor Polynomials</w:t>
            </w:r>
          </w:p>
        </w:tc>
      </w:tr>
      <w:tr w:rsidR="006055F3" w:rsidRPr="006055F3" w14:paraId="4F9E4E4F" w14:textId="77777777" w:rsidTr="00E61389">
        <w:trPr>
          <w:trHeight w:val="240"/>
        </w:trPr>
        <w:tc>
          <w:tcPr>
            <w:tcW w:w="569" w:type="pct"/>
            <w:tcBorders>
              <w:top w:val="nil"/>
              <w:left w:val="nil"/>
              <w:bottom w:val="nil"/>
              <w:right w:val="nil"/>
            </w:tcBorders>
            <w:shd w:val="clear" w:color="auto" w:fill="auto"/>
            <w:noWrap/>
            <w:vAlign w:val="bottom"/>
            <w:hideMark/>
          </w:tcPr>
          <w:p w14:paraId="3E63168F"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7</w:t>
            </w:r>
          </w:p>
        </w:tc>
        <w:tc>
          <w:tcPr>
            <w:tcW w:w="610" w:type="pct"/>
            <w:tcBorders>
              <w:top w:val="nil"/>
              <w:left w:val="nil"/>
              <w:bottom w:val="nil"/>
              <w:right w:val="nil"/>
            </w:tcBorders>
            <w:shd w:val="clear" w:color="auto" w:fill="auto"/>
            <w:noWrap/>
            <w:vAlign w:val="bottom"/>
            <w:hideMark/>
          </w:tcPr>
          <w:p w14:paraId="7A653573"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9.1-9.3</w:t>
            </w:r>
          </w:p>
        </w:tc>
        <w:tc>
          <w:tcPr>
            <w:tcW w:w="3821" w:type="pct"/>
            <w:tcBorders>
              <w:top w:val="nil"/>
              <w:left w:val="nil"/>
              <w:bottom w:val="nil"/>
              <w:right w:val="nil"/>
            </w:tcBorders>
            <w:shd w:val="clear" w:color="auto" w:fill="auto"/>
            <w:noWrap/>
            <w:vAlign w:val="bottom"/>
            <w:hideMark/>
          </w:tcPr>
          <w:p w14:paraId="17C08440"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Three Dimensional Coordinates, Vectors, Dot Product</w:t>
            </w:r>
          </w:p>
        </w:tc>
      </w:tr>
      <w:tr w:rsidR="006055F3" w:rsidRPr="006055F3" w14:paraId="52B1574D" w14:textId="77777777" w:rsidTr="00E61389">
        <w:trPr>
          <w:trHeight w:val="240"/>
        </w:trPr>
        <w:tc>
          <w:tcPr>
            <w:tcW w:w="569" w:type="pct"/>
            <w:tcBorders>
              <w:top w:val="nil"/>
              <w:left w:val="nil"/>
              <w:bottom w:val="nil"/>
              <w:right w:val="nil"/>
            </w:tcBorders>
            <w:shd w:val="clear" w:color="auto" w:fill="auto"/>
            <w:noWrap/>
            <w:vAlign w:val="bottom"/>
            <w:hideMark/>
          </w:tcPr>
          <w:p w14:paraId="072F1C5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8</w:t>
            </w:r>
          </w:p>
        </w:tc>
        <w:tc>
          <w:tcPr>
            <w:tcW w:w="610" w:type="pct"/>
            <w:tcBorders>
              <w:top w:val="nil"/>
              <w:left w:val="nil"/>
              <w:bottom w:val="nil"/>
              <w:right w:val="nil"/>
            </w:tcBorders>
            <w:shd w:val="clear" w:color="auto" w:fill="auto"/>
            <w:noWrap/>
            <w:vAlign w:val="bottom"/>
            <w:hideMark/>
          </w:tcPr>
          <w:p w14:paraId="355F282C"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9.4-9.5</w:t>
            </w:r>
          </w:p>
        </w:tc>
        <w:tc>
          <w:tcPr>
            <w:tcW w:w="3821" w:type="pct"/>
            <w:tcBorders>
              <w:top w:val="nil"/>
              <w:left w:val="nil"/>
              <w:bottom w:val="nil"/>
              <w:right w:val="nil"/>
            </w:tcBorders>
            <w:shd w:val="clear" w:color="auto" w:fill="auto"/>
            <w:noWrap/>
            <w:vAlign w:val="bottom"/>
            <w:hideMark/>
          </w:tcPr>
          <w:p w14:paraId="1E94EF6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Cross Product, Equations of Lines and Planes</w:t>
            </w:r>
          </w:p>
        </w:tc>
      </w:tr>
      <w:tr w:rsidR="006055F3" w:rsidRPr="006055F3" w14:paraId="25A4BD39" w14:textId="77777777" w:rsidTr="00E61389">
        <w:trPr>
          <w:trHeight w:val="240"/>
        </w:trPr>
        <w:tc>
          <w:tcPr>
            <w:tcW w:w="569" w:type="pct"/>
            <w:tcBorders>
              <w:top w:val="nil"/>
              <w:left w:val="nil"/>
              <w:bottom w:val="nil"/>
              <w:right w:val="nil"/>
            </w:tcBorders>
            <w:shd w:val="clear" w:color="auto" w:fill="auto"/>
            <w:noWrap/>
            <w:vAlign w:val="bottom"/>
            <w:hideMark/>
          </w:tcPr>
          <w:p w14:paraId="786EFBBD"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9</w:t>
            </w:r>
          </w:p>
        </w:tc>
        <w:tc>
          <w:tcPr>
            <w:tcW w:w="610" w:type="pct"/>
            <w:tcBorders>
              <w:top w:val="nil"/>
              <w:left w:val="nil"/>
              <w:bottom w:val="nil"/>
              <w:right w:val="nil"/>
            </w:tcBorders>
            <w:shd w:val="clear" w:color="auto" w:fill="auto"/>
            <w:noWrap/>
            <w:vAlign w:val="bottom"/>
            <w:hideMark/>
          </w:tcPr>
          <w:p w14:paraId="54BC688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9.6-10.1</w:t>
            </w:r>
          </w:p>
        </w:tc>
        <w:tc>
          <w:tcPr>
            <w:tcW w:w="3821" w:type="pct"/>
            <w:tcBorders>
              <w:top w:val="nil"/>
              <w:left w:val="nil"/>
              <w:bottom w:val="nil"/>
              <w:right w:val="nil"/>
            </w:tcBorders>
            <w:shd w:val="clear" w:color="auto" w:fill="auto"/>
            <w:noWrap/>
            <w:vAlign w:val="bottom"/>
            <w:hideMark/>
          </w:tcPr>
          <w:p w14:paraId="5B0338BE"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Functions and Surfaces, Vector Functions, Space Curves</w:t>
            </w:r>
          </w:p>
        </w:tc>
      </w:tr>
      <w:tr w:rsidR="006055F3" w:rsidRPr="006055F3" w14:paraId="7690D586" w14:textId="77777777" w:rsidTr="00E61389">
        <w:trPr>
          <w:trHeight w:val="240"/>
        </w:trPr>
        <w:tc>
          <w:tcPr>
            <w:tcW w:w="569" w:type="pct"/>
            <w:tcBorders>
              <w:top w:val="nil"/>
              <w:left w:val="nil"/>
              <w:bottom w:val="nil"/>
              <w:right w:val="nil"/>
            </w:tcBorders>
            <w:shd w:val="clear" w:color="auto" w:fill="auto"/>
            <w:noWrap/>
            <w:vAlign w:val="bottom"/>
            <w:hideMark/>
          </w:tcPr>
          <w:p w14:paraId="3BFBF246"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10</w:t>
            </w:r>
          </w:p>
        </w:tc>
        <w:tc>
          <w:tcPr>
            <w:tcW w:w="610" w:type="pct"/>
            <w:tcBorders>
              <w:top w:val="nil"/>
              <w:left w:val="nil"/>
              <w:bottom w:val="nil"/>
              <w:right w:val="nil"/>
            </w:tcBorders>
            <w:shd w:val="clear" w:color="auto" w:fill="auto"/>
            <w:noWrap/>
            <w:vAlign w:val="bottom"/>
            <w:hideMark/>
          </w:tcPr>
          <w:p w14:paraId="4B8A349B"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10.2-10.3</w:t>
            </w:r>
          </w:p>
        </w:tc>
        <w:tc>
          <w:tcPr>
            <w:tcW w:w="3821" w:type="pct"/>
            <w:tcBorders>
              <w:top w:val="nil"/>
              <w:left w:val="nil"/>
              <w:bottom w:val="nil"/>
              <w:right w:val="nil"/>
            </w:tcBorders>
            <w:shd w:val="clear" w:color="auto" w:fill="auto"/>
            <w:noWrap/>
            <w:vAlign w:val="bottom"/>
            <w:hideMark/>
          </w:tcPr>
          <w:p w14:paraId="1010FB9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Derivatives and Integrals of Vector Functions, Arc Length, Curvature</w:t>
            </w:r>
          </w:p>
        </w:tc>
      </w:tr>
      <w:tr w:rsidR="006055F3" w:rsidRPr="006055F3" w14:paraId="73C807C5" w14:textId="77777777" w:rsidTr="00E61389">
        <w:trPr>
          <w:trHeight w:val="240"/>
        </w:trPr>
        <w:tc>
          <w:tcPr>
            <w:tcW w:w="569" w:type="pct"/>
            <w:tcBorders>
              <w:top w:val="nil"/>
              <w:left w:val="nil"/>
              <w:bottom w:val="nil"/>
              <w:right w:val="nil"/>
            </w:tcBorders>
            <w:shd w:val="clear" w:color="auto" w:fill="auto"/>
            <w:noWrap/>
            <w:vAlign w:val="bottom"/>
            <w:hideMark/>
          </w:tcPr>
          <w:p w14:paraId="2D5C77AF"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11</w:t>
            </w:r>
          </w:p>
        </w:tc>
        <w:tc>
          <w:tcPr>
            <w:tcW w:w="610" w:type="pct"/>
            <w:tcBorders>
              <w:top w:val="nil"/>
              <w:left w:val="nil"/>
              <w:bottom w:val="nil"/>
              <w:right w:val="nil"/>
            </w:tcBorders>
            <w:shd w:val="clear" w:color="auto" w:fill="auto"/>
            <w:noWrap/>
            <w:vAlign w:val="bottom"/>
            <w:hideMark/>
          </w:tcPr>
          <w:p w14:paraId="4F682DBE"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10.4-10.5</w:t>
            </w:r>
          </w:p>
        </w:tc>
        <w:tc>
          <w:tcPr>
            <w:tcW w:w="3821" w:type="pct"/>
            <w:tcBorders>
              <w:top w:val="nil"/>
              <w:left w:val="nil"/>
              <w:bottom w:val="nil"/>
              <w:right w:val="nil"/>
            </w:tcBorders>
            <w:shd w:val="clear" w:color="auto" w:fill="auto"/>
            <w:noWrap/>
            <w:vAlign w:val="bottom"/>
            <w:hideMark/>
          </w:tcPr>
          <w:p w14:paraId="6AAFC290"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Velocity, Acceleration, Parametric Surfaces</w:t>
            </w:r>
          </w:p>
        </w:tc>
      </w:tr>
      <w:tr w:rsidR="006055F3" w:rsidRPr="006055F3" w14:paraId="42738D41" w14:textId="77777777" w:rsidTr="00E61389">
        <w:trPr>
          <w:trHeight w:val="240"/>
        </w:trPr>
        <w:tc>
          <w:tcPr>
            <w:tcW w:w="569" w:type="pct"/>
            <w:tcBorders>
              <w:top w:val="nil"/>
              <w:left w:val="nil"/>
              <w:bottom w:val="nil"/>
              <w:right w:val="nil"/>
            </w:tcBorders>
            <w:shd w:val="clear" w:color="auto" w:fill="auto"/>
            <w:noWrap/>
            <w:vAlign w:val="bottom"/>
            <w:hideMark/>
          </w:tcPr>
          <w:p w14:paraId="5BDEFB43"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12</w:t>
            </w:r>
          </w:p>
        </w:tc>
        <w:tc>
          <w:tcPr>
            <w:tcW w:w="610" w:type="pct"/>
            <w:tcBorders>
              <w:top w:val="nil"/>
              <w:left w:val="nil"/>
              <w:bottom w:val="nil"/>
              <w:right w:val="nil"/>
            </w:tcBorders>
            <w:shd w:val="clear" w:color="auto" w:fill="auto"/>
            <w:noWrap/>
            <w:vAlign w:val="bottom"/>
            <w:hideMark/>
          </w:tcPr>
          <w:p w14:paraId="145A2C5C"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11.1-11.3</w:t>
            </w:r>
          </w:p>
        </w:tc>
        <w:tc>
          <w:tcPr>
            <w:tcW w:w="3821" w:type="pct"/>
            <w:tcBorders>
              <w:top w:val="nil"/>
              <w:left w:val="nil"/>
              <w:bottom w:val="nil"/>
              <w:right w:val="nil"/>
            </w:tcBorders>
            <w:shd w:val="clear" w:color="auto" w:fill="auto"/>
            <w:noWrap/>
            <w:vAlign w:val="bottom"/>
            <w:hideMark/>
          </w:tcPr>
          <w:p w14:paraId="626471ED"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Functions of Several Variables, Limits, Partial Derivatives</w:t>
            </w:r>
          </w:p>
        </w:tc>
      </w:tr>
      <w:tr w:rsidR="006055F3" w:rsidRPr="006055F3" w14:paraId="02567BCA" w14:textId="77777777" w:rsidTr="00E61389">
        <w:trPr>
          <w:trHeight w:val="240"/>
        </w:trPr>
        <w:tc>
          <w:tcPr>
            <w:tcW w:w="569" w:type="pct"/>
            <w:tcBorders>
              <w:top w:val="nil"/>
              <w:left w:val="nil"/>
              <w:bottom w:val="nil"/>
              <w:right w:val="nil"/>
            </w:tcBorders>
            <w:shd w:val="clear" w:color="auto" w:fill="auto"/>
            <w:noWrap/>
            <w:vAlign w:val="bottom"/>
            <w:hideMark/>
          </w:tcPr>
          <w:p w14:paraId="65FECFA0"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13</w:t>
            </w:r>
          </w:p>
        </w:tc>
        <w:tc>
          <w:tcPr>
            <w:tcW w:w="610" w:type="pct"/>
            <w:tcBorders>
              <w:top w:val="nil"/>
              <w:left w:val="nil"/>
              <w:bottom w:val="nil"/>
              <w:right w:val="nil"/>
            </w:tcBorders>
            <w:shd w:val="clear" w:color="auto" w:fill="auto"/>
            <w:noWrap/>
            <w:vAlign w:val="bottom"/>
            <w:hideMark/>
          </w:tcPr>
          <w:p w14:paraId="7B70253B"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11.4-11.5</w:t>
            </w:r>
          </w:p>
        </w:tc>
        <w:tc>
          <w:tcPr>
            <w:tcW w:w="3821" w:type="pct"/>
            <w:tcBorders>
              <w:top w:val="nil"/>
              <w:left w:val="nil"/>
              <w:bottom w:val="nil"/>
              <w:right w:val="nil"/>
            </w:tcBorders>
            <w:shd w:val="clear" w:color="auto" w:fill="auto"/>
            <w:noWrap/>
            <w:vAlign w:val="bottom"/>
            <w:hideMark/>
          </w:tcPr>
          <w:p w14:paraId="18514F28"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Tangent Planes, Linear Approximation, Chain Rule</w:t>
            </w:r>
          </w:p>
        </w:tc>
      </w:tr>
      <w:tr w:rsidR="006055F3" w:rsidRPr="006055F3" w14:paraId="7F32CBCC" w14:textId="77777777" w:rsidTr="00E61389">
        <w:trPr>
          <w:trHeight w:val="240"/>
        </w:trPr>
        <w:tc>
          <w:tcPr>
            <w:tcW w:w="569" w:type="pct"/>
            <w:tcBorders>
              <w:top w:val="nil"/>
              <w:left w:val="nil"/>
              <w:bottom w:val="nil"/>
              <w:right w:val="nil"/>
            </w:tcBorders>
            <w:shd w:val="clear" w:color="auto" w:fill="auto"/>
            <w:noWrap/>
            <w:vAlign w:val="bottom"/>
            <w:hideMark/>
          </w:tcPr>
          <w:p w14:paraId="4AD7A815"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14</w:t>
            </w:r>
          </w:p>
        </w:tc>
        <w:tc>
          <w:tcPr>
            <w:tcW w:w="610" w:type="pct"/>
            <w:tcBorders>
              <w:top w:val="nil"/>
              <w:left w:val="nil"/>
              <w:bottom w:val="nil"/>
              <w:right w:val="nil"/>
            </w:tcBorders>
            <w:shd w:val="clear" w:color="auto" w:fill="auto"/>
            <w:noWrap/>
            <w:vAlign w:val="bottom"/>
            <w:hideMark/>
          </w:tcPr>
          <w:p w14:paraId="4E581435"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11.6-11.7</w:t>
            </w:r>
          </w:p>
        </w:tc>
        <w:tc>
          <w:tcPr>
            <w:tcW w:w="3821" w:type="pct"/>
            <w:tcBorders>
              <w:top w:val="nil"/>
              <w:left w:val="nil"/>
              <w:bottom w:val="nil"/>
              <w:right w:val="nil"/>
            </w:tcBorders>
            <w:shd w:val="clear" w:color="auto" w:fill="auto"/>
            <w:noWrap/>
            <w:vAlign w:val="bottom"/>
            <w:hideMark/>
          </w:tcPr>
          <w:p w14:paraId="240C194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Directional Derivative, Gradient Vector, Maximum and Minimum Values</w:t>
            </w:r>
          </w:p>
        </w:tc>
      </w:tr>
      <w:tr w:rsidR="006055F3" w:rsidRPr="006055F3" w14:paraId="56858364" w14:textId="77777777" w:rsidTr="00E61389">
        <w:trPr>
          <w:trHeight w:val="240"/>
        </w:trPr>
        <w:tc>
          <w:tcPr>
            <w:tcW w:w="569" w:type="pct"/>
            <w:tcBorders>
              <w:top w:val="nil"/>
              <w:left w:val="nil"/>
              <w:bottom w:val="nil"/>
              <w:right w:val="nil"/>
            </w:tcBorders>
            <w:shd w:val="clear" w:color="auto" w:fill="auto"/>
            <w:noWrap/>
            <w:vAlign w:val="bottom"/>
            <w:hideMark/>
          </w:tcPr>
          <w:p w14:paraId="5AC15FD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Week 15</w:t>
            </w:r>
          </w:p>
        </w:tc>
        <w:tc>
          <w:tcPr>
            <w:tcW w:w="610" w:type="pct"/>
            <w:tcBorders>
              <w:top w:val="nil"/>
              <w:left w:val="nil"/>
              <w:bottom w:val="nil"/>
              <w:right w:val="nil"/>
            </w:tcBorders>
            <w:shd w:val="clear" w:color="auto" w:fill="auto"/>
            <w:noWrap/>
            <w:vAlign w:val="bottom"/>
            <w:hideMark/>
          </w:tcPr>
          <w:p w14:paraId="4786E2B8"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11.8--</w:t>
            </w:r>
          </w:p>
        </w:tc>
        <w:tc>
          <w:tcPr>
            <w:tcW w:w="3821" w:type="pct"/>
            <w:tcBorders>
              <w:top w:val="nil"/>
              <w:left w:val="nil"/>
              <w:bottom w:val="nil"/>
              <w:right w:val="nil"/>
            </w:tcBorders>
            <w:shd w:val="clear" w:color="auto" w:fill="auto"/>
            <w:noWrap/>
            <w:vAlign w:val="bottom"/>
            <w:hideMark/>
          </w:tcPr>
          <w:p w14:paraId="1CB49359" w14:textId="77777777" w:rsidR="006055F3" w:rsidRPr="006055F3" w:rsidRDefault="006055F3" w:rsidP="006055F3">
            <w:pPr>
              <w:rPr>
                <w:rFonts w:ascii="Arial" w:eastAsia="Times New Roman" w:hAnsi="Arial" w:cs="Arial"/>
                <w:sz w:val="20"/>
                <w:szCs w:val="20"/>
              </w:rPr>
            </w:pPr>
            <w:r w:rsidRPr="006055F3">
              <w:rPr>
                <w:rFonts w:ascii="Arial" w:eastAsia="Times New Roman" w:hAnsi="Arial" w:cs="Arial"/>
                <w:sz w:val="20"/>
                <w:szCs w:val="20"/>
              </w:rPr>
              <w:t>Lagrange Multipliers, Review</w:t>
            </w:r>
          </w:p>
        </w:tc>
      </w:tr>
    </w:tbl>
    <w:p w14:paraId="4CD1E596" w14:textId="77777777" w:rsidR="006055F3" w:rsidRDefault="006055F3" w:rsidP="006055F3"/>
    <w:p w14:paraId="6661D450" w14:textId="77777777" w:rsidR="007448D8" w:rsidRDefault="007448D8" w:rsidP="007448D8">
      <w:r w:rsidRPr="00240DA8">
        <w:rPr>
          <w:b/>
        </w:rPr>
        <w:t>Course format</w:t>
      </w:r>
      <w:r>
        <w:t xml:space="preserve">:  There are four </w:t>
      </w:r>
      <w:proofErr w:type="gramStart"/>
      <w:r>
        <w:t>50 minute</w:t>
      </w:r>
      <w:proofErr w:type="gramEnd"/>
      <w:r>
        <w:t xml:space="preserve"> lecture presentations per week (or equivalent), and one 50 minute section meeting.  Section meetings will focus on homework and project work.  Projects will be drawn from the suggestions in the text, as well as from topics suggested by the College of Engineering. Students will be evaluated on the basis of regular homework and/or quizzes based on that homework; project work; 2-3 midterm exams administered during their section meetings; and an in-class final exam administered during the University scheduled time.</w:t>
      </w:r>
    </w:p>
    <w:p w14:paraId="562862C4" w14:textId="77777777" w:rsidR="007448D8" w:rsidRDefault="007448D8" w:rsidP="006055F3"/>
    <w:p w14:paraId="2B6176F2" w14:textId="77777777" w:rsidR="006055F3" w:rsidRDefault="006055F3" w:rsidP="006055F3"/>
    <w:p w14:paraId="551CF861" w14:textId="77777777" w:rsidR="006055F3" w:rsidRDefault="006055F3" w:rsidP="006055F3"/>
    <w:p w14:paraId="5371929B" w14:textId="77777777" w:rsidR="006055F3" w:rsidRDefault="006055F3" w:rsidP="006055F3"/>
    <w:p w14:paraId="47121754" w14:textId="77777777" w:rsidR="006055F3" w:rsidRDefault="006055F3" w:rsidP="006055F3"/>
    <w:p w14:paraId="1C15D53F" w14:textId="77777777" w:rsidR="006055F3" w:rsidRDefault="006055F3" w:rsidP="006055F3"/>
    <w:p w14:paraId="0CA2A2AA" w14:textId="77777777" w:rsidR="006055F3" w:rsidRDefault="006055F3" w:rsidP="006055F3"/>
    <w:p w14:paraId="5646FFE4" w14:textId="77777777" w:rsidR="006055F3" w:rsidRDefault="006055F3" w:rsidP="006055F3"/>
    <w:p w14:paraId="44C302E2" w14:textId="023C9F26" w:rsidR="006055F3" w:rsidRDefault="006055F3" w:rsidP="006055F3">
      <w:r>
        <w:t xml:space="preserve"> </w:t>
      </w:r>
    </w:p>
    <w:sectPr w:rsidR="006055F3" w:rsidSect="0024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3B5"/>
    <w:rsid w:val="001A7053"/>
    <w:rsid w:val="0024001E"/>
    <w:rsid w:val="004E2559"/>
    <w:rsid w:val="006055F3"/>
    <w:rsid w:val="007448D8"/>
    <w:rsid w:val="00A23E7C"/>
    <w:rsid w:val="00C61A7B"/>
    <w:rsid w:val="00CD33B5"/>
    <w:rsid w:val="00E61389"/>
    <w:rsid w:val="00EE5599"/>
    <w:rsid w:val="00FC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2AD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E7C"/>
    <w:rPr>
      <w:color w:val="0000FF" w:themeColor="hyperlink"/>
      <w:u w:val="single"/>
    </w:rPr>
  </w:style>
  <w:style w:type="character" w:styleId="FollowedHyperlink">
    <w:name w:val="FollowedHyperlink"/>
    <w:basedOn w:val="DefaultParagraphFont"/>
    <w:uiPriority w:val="99"/>
    <w:semiHidden/>
    <w:unhideWhenUsed/>
    <w:rsid w:val="00A23E7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E7C"/>
    <w:rPr>
      <w:color w:val="0000FF" w:themeColor="hyperlink"/>
      <w:u w:val="single"/>
    </w:rPr>
  </w:style>
  <w:style w:type="character" w:styleId="FollowedHyperlink">
    <w:name w:val="FollowedHyperlink"/>
    <w:basedOn w:val="DefaultParagraphFont"/>
    <w:uiPriority w:val="99"/>
    <w:semiHidden/>
    <w:unhideWhenUsed/>
    <w:rsid w:val="00A23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6418">
      <w:bodyDiv w:val="1"/>
      <w:marLeft w:val="0"/>
      <w:marRight w:val="0"/>
      <w:marTop w:val="0"/>
      <w:marBottom w:val="0"/>
      <w:divBdr>
        <w:top w:val="none" w:sz="0" w:space="0" w:color="auto"/>
        <w:left w:val="none" w:sz="0" w:space="0" w:color="auto"/>
        <w:bottom w:val="none" w:sz="0" w:space="0" w:color="auto"/>
        <w:right w:val="none" w:sz="0" w:space="0" w:color="auto"/>
      </w:divBdr>
    </w:div>
    <w:div w:id="15338843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ngage.com/search/productOverview.do?N=+16+4294922413+4294967225+4294967224+4294967223+4294967218&amp;Ntk=P_Isbn13&amp;Ntt=9780495557425"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1888</Characters>
  <Application>Microsoft Macintosh Word</Application>
  <DocSecurity>0</DocSecurity>
  <Lines>15</Lines>
  <Paragraphs>4</Paragraphs>
  <ScaleCrop>false</ScaleCrop>
  <Company>University of Utah</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Korevaar</dc:creator>
  <cp:keywords/>
  <dc:description/>
  <cp:lastModifiedBy>Nicholas Korevaar</cp:lastModifiedBy>
  <cp:revision>2</cp:revision>
  <cp:lastPrinted>2012-03-09T21:53:00Z</cp:lastPrinted>
  <dcterms:created xsi:type="dcterms:W3CDTF">2012-03-09T21:54:00Z</dcterms:created>
  <dcterms:modified xsi:type="dcterms:W3CDTF">2012-03-09T21:54:00Z</dcterms:modified>
</cp:coreProperties>
</file>